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658AABE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07CE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807CEC" w:rsidRPr="00E960BB">
        <w:rPr>
          <w:rFonts w:ascii="Corbel" w:hAnsi="Corbel"/>
          <w:bCs/>
          <w:i/>
        </w:rPr>
        <w:t>UR  nr</w:t>
      </w:r>
      <w:proofErr w:type="gramEnd"/>
      <w:r w:rsidR="00807CEC" w:rsidRPr="00E960BB">
        <w:rPr>
          <w:rFonts w:ascii="Corbel" w:hAnsi="Corbel"/>
          <w:bCs/>
          <w:i/>
        </w:rPr>
        <w:t xml:space="preserve"> </w:t>
      </w:r>
      <w:r w:rsidR="00807CEC">
        <w:rPr>
          <w:rFonts w:ascii="Corbel" w:hAnsi="Corbel"/>
          <w:bCs/>
          <w:i/>
        </w:rPr>
        <w:t>7</w:t>
      </w:r>
      <w:r w:rsidR="00807CEC" w:rsidRPr="00E960BB">
        <w:rPr>
          <w:rFonts w:ascii="Corbel" w:hAnsi="Corbel"/>
          <w:bCs/>
          <w:i/>
        </w:rPr>
        <w:t>/20</w:t>
      </w:r>
      <w:r w:rsidR="00807CEC">
        <w:rPr>
          <w:rFonts w:ascii="Corbel" w:hAnsi="Corbel"/>
          <w:bCs/>
          <w:i/>
        </w:rPr>
        <w:t>23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0398616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3F3DDD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4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3F3DDD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7</w:t>
      </w:r>
    </w:p>
    <w:p w14:paraId="6A743604" w14:textId="62BA4C57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3F3DDD">
        <w:rPr>
          <w:rFonts w:ascii="Corbel" w:hAnsi="Corbel"/>
          <w:sz w:val="20"/>
          <w:szCs w:val="20"/>
        </w:rPr>
        <w:t>5</w:t>
      </w:r>
      <w:r w:rsidR="008C7B12">
        <w:rPr>
          <w:rFonts w:ascii="Corbel" w:hAnsi="Corbel"/>
          <w:sz w:val="20"/>
          <w:szCs w:val="20"/>
        </w:rPr>
        <w:t>/202</w:t>
      </w:r>
      <w:r w:rsidR="003F3DDD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47537D3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2FEEFAD" w:rsidR="0085747A" w:rsidRPr="009C54AE" w:rsidRDefault="000B51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/I/RP/C.7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3C0559B" w:rsidR="0085747A" w:rsidRPr="009C54AE" w:rsidRDefault="00BC68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Finansów, KNS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B501A19" w:rsidR="0085747A" w:rsidRPr="009C54AE" w:rsidRDefault="009D5C94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F2E2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9143F5C" w:rsidR="0085747A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 4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D6E2191" w:rsidR="0085747A" w:rsidRPr="009C54AE" w:rsidRDefault="00FA57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5C9F850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E69EA0B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04E9B59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1AD31A60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zaliczenie </w:t>
      </w:r>
      <w:r w:rsidR="007F2B56">
        <w:rPr>
          <w:rFonts w:ascii="Corbel" w:hAnsi="Corbel"/>
          <w:b w:val="0"/>
          <w:szCs w:val="24"/>
        </w:rPr>
        <w:t>bez oceny</w:t>
      </w:r>
      <w:r w:rsidR="006E6885">
        <w:rPr>
          <w:rFonts w:ascii="Corbel" w:hAnsi="Corbel"/>
          <w:b w:val="0"/>
          <w:szCs w:val="24"/>
        </w:rPr>
        <w:t xml:space="preserve">, ćwiczenia – zaliczenie </w:t>
      </w:r>
      <w:r>
        <w:rPr>
          <w:rFonts w:ascii="Corbel" w:hAnsi="Corbel"/>
          <w:b w:val="0"/>
          <w:szCs w:val="24"/>
        </w:rPr>
        <w:t>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B9E7B5B" w:rsidR="0085747A" w:rsidRPr="00EC635D" w:rsidRDefault="00EC63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mikroekonomii</w:t>
            </w:r>
            <w:r w:rsidR="00CA0D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statystyki</w:t>
            </w: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Znajomość podstawowych instrumentów rynku finansowego.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C635D" w:rsidRPr="009C54AE" w14:paraId="1D38D5E6" w14:textId="77777777" w:rsidTr="00EC635D">
        <w:tc>
          <w:tcPr>
            <w:tcW w:w="845" w:type="dxa"/>
            <w:vAlign w:val="center"/>
          </w:tcPr>
          <w:p w14:paraId="4B62A855" w14:textId="1ADEC97F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6FE4D417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Zaznajomienie studentów z podstawowymi pojęciami, prawami i narzędziami finansów behawioralnych oraz skonfrontowanie ich z głównymi teoriami finansów (m.in. efektywności informacyjnej rynków finansowych)</w:t>
            </w:r>
          </w:p>
        </w:tc>
      </w:tr>
      <w:tr w:rsidR="00EC635D" w:rsidRPr="009C54AE" w14:paraId="2547E272" w14:textId="77777777" w:rsidTr="00EC635D">
        <w:tc>
          <w:tcPr>
            <w:tcW w:w="845" w:type="dxa"/>
            <w:vAlign w:val="center"/>
          </w:tcPr>
          <w:p w14:paraId="28729CF7" w14:textId="584A3CDD" w:rsidR="00EC635D" w:rsidRPr="00EC635D" w:rsidRDefault="00EC635D" w:rsidP="00EC63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330DDB21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Rozpoznanie przez studentów psychologicznych uwarunkowań procesu podejmowania decyzji i głównych pułapek psychologicznych </w:t>
            </w:r>
          </w:p>
        </w:tc>
      </w:tr>
      <w:tr w:rsidR="00EC635D" w:rsidRPr="009C54AE" w14:paraId="0DF48945" w14:textId="77777777" w:rsidTr="00EC635D">
        <w:tc>
          <w:tcPr>
            <w:tcW w:w="845" w:type="dxa"/>
            <w:vAlign w:val="center"/>
          </w:tcPr>
          <w:p w14:paraId="51C70595" w14:textId="47C0266F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318F3E7A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Zapoznanie słuchaczy z przykładami wykorzystania teorii finansów behawioralnych w rozwoju teorii rynków finansowych, jak również modyfikacji paradygmatu finansów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079CCA02" w14:textId="341DD798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5049A593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BF5FA5">
              <w:rPr>
                <w:rFonts w:ascii="Corbel" w:hAnsi="Corbel"/>
                <w:sz w:val="24"/>
                <w:szCs w:val="24"/>
              </w:rPr>
              <w:t>konomia głównego nurtu a ekonomia behawioralna</w:t>
            </w:r>
            <w:r>
              <w:rPr>
                <w:rFonts w:ascii="Corbel" w:hAnsi="Corbel"/>
                <w:sz w:val="24"/>
                <w:szCs w:val="24"/>
              </w:rPr>
              <w:t xml:space="preserve">, problem racjonalności decyzji, paradygmat racjonalności, racjonalność ograniczona i adaptacyjna. </w:t>
            </w:r>
          </w:p>
        </w:tc>
      </w:tr>
      <w:tr w:rsidR="004A2285" w:rsidRPr="00BF5FA5" w14:paraId="3469934C" w14:textId="77777777" w:rsidTr="004A2285">
        <w:tc>
          <w:tcPr>
            <w:tcW w:w="9520" w:type="dxa"/>
          </w:tcPr>
          <w:p w14:paraId="23E24A13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Wprowadzenie do ekonomii behawioralnej</w:t>
            </w:r>
          </w:p>
          <w:p w14:paraId="3B407F8A" w14:textId="5E1207C4" w:rsidR="004A2285" w:rsidRPr="00BF5FA5" w:rsidRDefault="004A2285" w:rsidP="004A22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Geneza i obszary badawcze ekonomii behawioralnej, eksperyment jako narzędzie badawcze ekonomii. </w:t>
            </w:r>
          </w:p>
        </w:tc>
      </w:tr>
      <w:tr w:rsidR="004A2285" w:rsidRPr="00BF5FA5" w14:paraId="6ED81A63" w14:textId="77777777" w:rsidTr="004A2285">
        <w:tc>
          <w:tcPr>
            <w:tcW w:w="9520" w:type="dxa"/>
          </w:tcPr>
          <w:p w14:paraId="51448CFF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4DE1E9ED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ekonomicznych. Czynnik czasu w decyzjach ekonomicznych. </w:t>
            </w:r>
          </w:p>
        </w:tc>
      </w:tr>
      <w:tr w:rsidR="004A2285" w:rsidRPr="00BF5FA5" w14:paraId="76D1B9B2" w14:textId="77777777" w:rsidTr="004A2285">
        <w:tc>
          <w:tcPr>
            <w:tcW w:w="9520" w:type="dxa"/>
          </w:tcPr>
          <w:p w14:paraId="73793A61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0CC1832B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F5FA5">
              <w:rPr>
                <w:rFonts w:ascii="Corbel" w:hAnsi="Corbel"/>
                <w:sz w:val="24"/>
                <w:szCs w:val="24"/>
              </w:rPr>
              <w:lastRenderedPageBreak/>
              <w:t>Libertariański</w:t>
            </w:r>
            <w:proofErr w:type="spellEnd"/>
            <w:r w:rsidRPr="00BF5FA5">
              <w:rPr>
                <w:rFonts w:ascii="Corbel" w:hAnsi="Corbel"/>
                <w:sz w:val="24"/>
                <w:szCs w:val="24"/>
              </w:rPr>
              <w:t xml:space="preserve"> paternalizm, Fundusze cyklu życia, Psychologia inwestowania 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62EE" w:rsidRPr="009C54AE" w14:paraId="1C230FF5" w14:textId="77777777" w:rsidTr="00FB62EE">
        <w:tc>
          <w:tcPr>
            <w:tcW w:w="9520" w:type="dxa"/>
          </w:tcPr>
          <w:p w14:paraId="59826D83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Decyzje w warunkach ryzyka i niepewności.</w:t>
            </w:r>
          </w:p>
          <w:p w14:paraId="59B5524C" w14:textId="7BB0133A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Teoria perspektywy i jej implikacje, punkty referencyjne, korzyści vs straty, czteropolowy schemat stosunku do ryzyka.  </w:t>
            </w:r>
          </w:p>
        </w:tc>
      </w:tr>
      <w:tr w:rsidR="00FB62EE" w:rsidRPr="009C54AE" w14:paraId="7BDBAFB0" w14:textId="77777777" w:rsidTr="00FB62EE">
        <w:tc>
          <w:tcPr>
            <w:tcW w:w="9520" w:type="dxa"/>
          </w:tcPr>
          <w:p w14:paraId="2CDE93B4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Zachowania inwestorów na rynku finansowym.</w:t>
            </w:r>
          </w:p>
          <w:p w14:paraId="0827D9D0" w14:textId="71D52F23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Motywacje inwestorów w perspektywie behawioralnej, poznawcze ograniczenia racjonalnych inwestycji, błędy i heurystyki decyzyjne na rynku finansowym.</w:t>
            </w:r>
          </w:p>
        </w:tc>
      </w:tr>
      <w:tr w:rsidR="00FB62EE" w:rsidRPr="009C54AE" w14:paraId="52C24D11" w14:textId="77777777" w:rsidTr="00FB62EE">
        <w:tc>
          <w:tcPr>
            <w:tcW w:w="9520" w:type="dxa"/>
          </w:tcPr>
          <w:p w14:paraId="1A7E4E40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Przegląd wybranych eksperymentów w analizie procesu inwestycyjnego.</w:t>
            </w:r>
          </w:p>
          <w:p w14:paraId="35EFFCCE" w14:textId="7A8C9C87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Analiza </w:t>
            </w:r>
            <w:proofErr w:type="spellStart"/>
            <w:r w:rsidRPr="00BF5FA5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BF5FA5">
              <w:rPr>
                <w:rFonts w:ascii="Corbel" w:hAnsi="Corbel"/>
                <w:sz w:val="24"/>
                <w:szCs w:val="24"/>
              </w:rPr>
              <w:t xml:space="preserve"> inwestorów na rynku polskim i światowym rynku finansowym z wykorzystaniem dorobku finansów behawioralnych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171A0F69" w:rsidR="00FB62EE" w:rsidRPr="009C54AE" w:rsidRDefault="00662A92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6500C549" w:rsidR="00FB62EE" w:rsidRPr="009C54AE" w:rsidRDefault="00F47A95" w:rsidP="00BA3E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B62EE"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BA3EC5">
              <w:rPr>
                <w:rFonts w:ascii="Corbel" w:hAnsi="Corbel"/>
                <w:b w:val="0"/>
                <w:smallCaps w:val="0"/>
                <w:szCs w:val="24"/>
              </w:rPr>
              <w:t xml:space="preserve"> (projekt</w:t>
            </w:r>
            <w:r w:rsidR="001E69F9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BA3EC5">
              <w:rPr>
                <w:rFonts w:ascii="Corbel" w:hAnsi="Corbel"/>
                <w:b w:val="0"/>
                <w:smallCaps w:val="0"/>
                <w:szCs w:val="24"/>
              </w:rPr>
              <w:t xml:space="preserve"> indywidualn</w:t>
            </w:r>
            <w:r w:rsidR="001E69F9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A3EC5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B62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A3EC5"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6E4DA304" w14:textId="6D87DC5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5972744B" w:rsidR="00FB62EE" w:rsidRPr="009C54AE" w:rsidRDefault="00BA3EC5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(projekt</w:t>
            </w:r>
            <w:r w:rsidR="001E69F9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indywidualn</w:t>
            </w:r>
            <w:r w:rsidR="001E69F9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), projekt grupowy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E145AA">
        <w:trPr>
          <w:trHeight w:val="1691"/>
        </w:trPr>
        <w:tc>
          <w:tcPr>
            <w:tcW w:w="9670" w:type="dxa"/>
          </w:tcPr>
          <w:p w14:paraId="60D85E49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7A5FDD8" w14:textId="78363992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- projekt grupowy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CA0DA7">
              <w:rPr>
                <w:rFonts w:ascii="Corbel" w:hAnsi="Corbel"/>
                <w:b w:val="0"/>
                <w:smallCaps w:val="0"/>
                <w:szCs w:val="24"/>
              </w:rPr>
              <w:t>0 pkt)</w:t>
            </w:r>
          </w:p>
          <w:p w14:paraId="660833D0" w14:textId="26C5F322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- projekty indywidualne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A0DA7">
              <w:rPr>
                <w:rFonts w:ascii="Corbel" w:hAnsi="Corbel"/>
                <w:b w:val="0"/>
                <w:smallCaps w:val="0"/>
                <w:szCs w:val="24"/>
              </w:rPr>
              <w:t>0 pkt)</w:t>
            </w:r>
          </w:p>
          <w:p w14:paraId="63B8A56D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91-100 &gt; 5,0</w:t>
            </w:r>
          </w:p>
          <w:p w14:paraId="3DAF31E5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81-90 &gt; 4,5</w:t>
            </w:r>
          </w:p>
          <w:p w14:paraId="0519FC3B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71-80 &gt; 4,0</w:t>
            </w:r>
          </w:p>
          <w:p w14:paraId="50EE1556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61-70 &gt; 3,5</w:t>
            </w:r>
          </w:p>
          <w:p w14:paraId="58B55D08" w14:textId="77777777" w:rsidR="00CA0DA7" w:rsidRPr="00CA0DA7" w:rsidRDefault="00CA0DA7" w:rsidP="00CA0D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51-60 &gt; 3,0</w:t>
            </w:r>
          </w:p>
          <w:p w14:paraId="54225531" w14:textId="40BEDF1D" w:rsidR="0085747A" w:rsidRPr="009C54AE" w:rsidRDefault="00CA0DA7" w:rsidP="00CA0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0DA7">
              <w:rPr>
                <w:rFonts w:ascii="Corbel" w:hAnsi="Corbel"/>
                <w:b w:val="0"/>
                <w:smallCaps w:val="0"/>
                <w:szCs w:val="24"/>
              </w:rPr>
              <w:t>&lt; 50 &gt; 2,0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13F15366" w:rsidR="00FF7F12" w:rsidRPr="009C54AE" w:rsidRDefault="00FF7F12" w:rsidP="00807C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2E736A27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18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353CB9F4" w:rsidR="00FF7F12" w:rsidRPr="009C54AE" w:rsidRDefault="00FF7F12" w:rsidP="00F47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47A95">
              <w:rPr>
                <w:rFonts w:ascii="Corbel" w:hAnsi="Corbel"/>
                <w:sz w:val="24"/>
                <w:szCs w:val="24"/>
              </w:rPr>
              <w:t xml:space="preserve">do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110DC2BE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53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7F49A96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DB42BC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F6CBD2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A214AE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1A002D02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13CB5862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50F2B9B2" w14:textId="7B0A52FB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Warszawa, 2006.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65ACE0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14014D" w14:textId="79FE9CE5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1582AB76" w14:textId="37D5FA66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14:paraId="50F88217" w14:textId="1BEAF85B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1F17CF12" w14:textId="1A827DBB" w:rsidR="00D61C4C" w:rsidRPr="009C54AE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0B80" w14:textId="77777777" w:rsidR="00523822" w:rsidRDefault="00523822" w:rsidP="00C16ABF">
      <w:pPr>
        <w:spacing w:after="0" w:line="240" w:lineRule="auto"/>
      </w:pPr>
      <w:r>
        <w:separator/>
      </w:r>
    </w:p>
  </w:endnote>
  <w:endnote w:type="continuationSeparator" w:id="0">
    <w:p w14:paraId="5CA63464" w14:textId="77777777" w:rsidR="00523822" w:rsidRDefault="005238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47A3" w14:textId="77777777" w:rsidR="00523822" w:rsidRDefault="00523822" w:rsidP="00C16ABF">
      <w:pPr>
        <w:spacing w:after="0" w:line="240" w:lineRule="auto"/>
      </w:pPr>
      <w:r>
        <w:separator/>
      </w:r>
    </w:p>
  </w:footnote>
  <w:footnote w:type="continuationSeparator" w:id="0">
    <w:p w14:paraId="2EC5AFCA" w14:textId="77777777" w:rsidR="00523822" w:rsidRDefault="0052382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6855140">
    <w:abstractNumId w:val="1"/>
  </w:num>
  <w:num w:numId="2" w16cid:durableId="2126188863">
    <w:abstractNumId w:val="0"/>
  </w:num>
  <w:num w:numId="3" w16cid:durableId="3697666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42A51"/>
    <w:rsid w:val="00042D2E"/>
    <w:rsid w:val="00044C82"/>
    <w:rsid w:val="00070ED6"/>
    <w:rsid w:val="000742DC"/>
    <w:rsid w:val="00076141"/>
    <w:rsid w:val="00076A7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5615"/>
    <w:rsid w:val="00124BFF"/>
    <w:rsid w:val="0012560E"/>
    <w:rsid w:val="00127108"/>
    <w:rsid w:val="001324DA"/>
    <w:rsid w:val="00134B13"/>
    <w:rsid w:val="00141149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C7F95"/>
    <w:rsid w:val="001D657B"/>
    <w:rsid w:val="001D7B54"/>
    <w:rsid w:val="001E0209"/>
    <w:rsid w:val="001E69F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D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C3B"/>
    <w:rsid w:val="003D18A9"/>
    <w:rsid w:val="003D6CE2"/>
    <w:rsid w:val="003E1704"/>
    <w:rsid w:val="003E1941"/>
    <w:rsid w:val="003E2FE6"/>
    <w:rsid w:val="003E49D5"/>
    <w:rsid w:val="003F205D"/>
    <w:rsid w:val="003F38C0"/>
    <w:rsid w:val="003F3DDD"/>
    <w:rsid w:val="003F6E1D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1EFC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D5282"/>
    <w:rsid w:val="004F1551"/>
    <w:rsid w:val="004F55A3"/>
    <w:rsid w:val="0050496F"/>
    <w:rsid w:val="00513B6F"/>
    <w:rsid w:val="00517C63"/>
    <w:rsid w:val="00523822"/>
    <w:rsid w:val="005363C4"/>
    <w:rsid w:val="00536BDE"/>
    <w:rsid w:val="00543ACC"/>
    <w:rsid w:val="0056696D"/>
    <w:rsid w:val="0059484D"/>
    <w:rsid w:val="005A0855"/>
    <w:rsid w:val="005A133C"/>
    <w:rsid w:val="005A3196"/>
    <w:rsid w:val="005B1274"/>
    <w:rsid w:val="005C029E"/>
    <w:rsid w:val="005C080F"/>
    <w:rsid w:val="005C55E5"/>
    <w:rsid w:val="005C696A"/>
    <w:rsid w:val="005E2A0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A92"/>
    <w:rsid w:val="0067098C"/>
    <w:rsid w:val="00671958"/>
    <w:rsid w:val="00675843"/>
    <w:rsid w:val="00696477"/>
    <w:rsid w:val="006965D1"/>
    <w:rsid w:val="006D050F"/>
    <w:rsid w:val="006D6139"/>
    <w:rsid w:val="006E5D65"/>
    <w:rsid w:val="006E6885"/>
    <w:rsid w:val="006F1282"/>
    <w:rsid w:val="006F1FBC"/>
    <w:rsid w:val="006F31E2"/>
    <w:rsid w:val="007009FE"/>
    <w:rsid w:val="0070542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919D3"/>
    <w:rsid w:val="007A4022"/>
    <w:rsid w:val="007A6E6E"/>
    <w:rsid w:val="007C3299"/>
    <w:rsid w:val="007C3BCC"/>
    <w:rsid w:val="007C4546"/>
    <w:rsid w:val="007D6E56"/>
    <w:rsid w:val="007F2B56"/>
    <w:rsid w:val="007F4155"/>
    <w:rsid w:val="00807CEC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A5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4361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31A6"/>
    <w:rsid w:val="009C3E31"/>
    <w:rsid w:val="009C54AE"/>
    <w:rsid w:val="009C788E"/>
    <w:rsid w:val="009D3F3B"/>
    <w:rsid w:val="009D5C94"/>
    <w:rsid w:val="009E0543"/>
    <w:rsid w:val="009E3B41"/>
    <w:rsid w:val="009F244F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486"/>
    <w:rsid w:val="00BA3EC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7A52"/>
    <w:rsid w:val="00C94B98"/>
    <w:rsid w:val="00CA0DA7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50A3"/>
    <w:rsid w:val="00D17C3C"/>
    <w:rsid w:val="00D26B2C"/>
    <w:rsid w:val="00D352C9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6D0C"/>
    <w:rsid w:val="00DE09C0"/>
    <w:rsid w:val="00DE4A14"/>
    <w:rsid w:val="00DF320D"/>
    <w:rsid w:val="00DF3976"/>
    <w:rsid w:val="00DF71C8"/>
    <w:rsid w:val="00DF79EC"/>
    <w:rsid w:val="00E129B8"/>
    <w:rsid w:val="00E145AA"/>
    <w:rsid w:val="00E21E7D"/>
    <w:rsid w:val="00E22FBC"/>
    <w:rsid w:val="00E24BF5"/>
    <w:rsid w:val="00E25338"/>
    <w:rsid w:val="00E310AC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12B4"/>
    <w:rsid w:val="00EC4899"/>
    <w:rsid w:val="00EC635D"/>
    <w:rsid w:val="00ED03AB"/>
    <w:rsid w:val="00ED1749"/>
    <w:rsid w:val="00ED32D2"/>
    <w:rsid w:val="00ED789C"/>
    <w:rsid w:val="00EE32DE"/>
    <w:rsid w:val="00EE5457"/>
    <w:rsid w:val="00F070AB"/>
    <w:rsid w:val="00F17567"/>
    <w:rsid w:val="00F27A7B"/>
    <w:rsid w:val="00F47A95"/>
    <w:rsid w:val="00F526AF"/>
    <w:rsid w:val="00F617C3"/>
    <w:rsid w:val="00F7066B"/>
    <w:rsid w:val="00F82A3C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9364B3-9797-4324-BC3B-D11DB7EC1A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2025-03-05T09:50:00Z</dcterms:created>
  <dcterms:modified xsi:type="dcterms:W3CDTF">2026-03-04T09:11:00Z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  <property fmtid="{D5CDD505-2E9C-101B-9397-08002B2CF9AE}" pid="3" name="GrammarlyDocumentId">
    <vt:lpwstr>f8bb487d1e0291286f99405ee2d1389772a50bf651fbf5a0db59848b40c71a3b</vt:lpwstr>
  </property>
</Properties>
</file>